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121FF4" w14:textId="77777777" w:rsidR="00B51E9C" w:rsidRDefault="00BE0335" w:rsidP="00130ECA">
      <w:pPr>
        <w:spacing w:line="360" w:lineRule="auto"/>
        <w:jc w:val="center"/>
        <w:rPr>
          <w:rFonts w:ascii="Times New Roman" w:hAnsi="Times New Roman" w:cs="Times New Roman"/>
          <w:bCs/>
          <w:sz w:val="24"/>
          <w:szCs w:val="24"/>
        </w:rPr>
      </w:pPr>
    </w:p>
    <w:p w14:paraId="358A1159" w14:textId="77777777" w:rsidR="00B51E9C" w:rsidRDefault="00BE0335" w:rsidP="00130ECA">
      <w:pPr>
        <w:spacing w:line="360" w:lineRule="auto"/>
        <w:jc w:val="center"/>
        <w:rPr>
          <w:rFonts w:ascii="Times New Roman" w:hAnsi="Times New Roman" w:cs="Times New Roman"/>
          <w:bCs/>
          <w:sz w:val="24"/>
          <w:szCs w:val="24"/>
        </w:rPr>
      </w:pPr>
    </w:p>
    <w:p w14:paraId="699667C0" w14:textId="77777777" w:rsidR="00B51E9C" w:rsidRDefault="00BE0335" w:rsidP="00130ECA">
      <w:pPr>
        <w:spacing w:line="360" w:lineRule="auto"/>
        <w:jc w:val="center"/>
        <w:rPr>
          <w:rFonts w:ascii="Times New Roman" w:hAnsi="Times New Roman" w:cs="Times New Roman"/>
          <w:bCs/>
          <w:sz w:val="24"/>
          <w:szCs w:val="24"/>
        </w:rPr>
      </w:pPr>
    </w:p>
    <w:p w14:paraId="33FCCCAD" w14:textId="77777777" w:rsidR="00B51E9C" w:rsidRDefault="00BE0335" w:rsidP="00130ECA">
      <w:pPr>
        <w:spacing w:line="360" w:lineRule="auto"/>
        <w:jc w:val="center"/>
        <w:rPr>
          <w:rFonts w:ascii="Times New Roman" w:hAnsi="Times New Roman" w:cs="Times New Roman"/>
          <w:bCs/>
          <w:sz w:val="24"/>
          <w:szCs w:val="24"/>
        </w:rPr>
      </w:pPr>
    </w:p>
    <w:p w14:paraId="1DD4EEA5" w14:textId="77777777" w:rsidR="00B51E9C" w:rsidRDefault="00BE0335" w:rsidP="00130ECA">
      <w:pPr>
        <w:spacing w:line="360" w:lineRule="auto"/>
        <w:jc w:val="center"/>
        <w:rPr>
          <w:rFonts w:ascii="Times New Roman" w:hAnsi="Times New Roman" w:cs="Times New Roman"/>
          <w:bCs/>
          <w:sz w:val="24"/>
          <w:szCs w:val="24"/>
        </w:rPr>
      </w:pPr>
    </w:p>
    <w:p w14:paraId="40F786B9" w14:textId="77777777" w:rsidR="00B51E9C" w:rsidRDefault="00BE0335" w:rsidP="00130ECA">
      <w:pPr>
        <w:spacing w:line="360" w:lineRule="auto"/>
        <w:jc w:val="center"/>
        <w:rPr>
          <w:rFonts w:ascii="Times New Roman" w:hAnsi="Times New Roman" w:cs="Times New Roman"/>
          <w:bCs/>
          <w:sz w:val="24"/>
          <w:szCs w:val="24"/>
        </w:rPr>
      </w:pPr>
    </w:p>
    <w:p w14:paraId="3D1B71D0" w14:textId="77777777" w:rsidR="00130ECA" w:rsidRDefault="00BE0335" w:rsidP="00130ECA">
      <w:pPr>
        <w:spacing w:line="360" w:lineRule="auto"/>
        <w:jc w:val="center"/>
        <w:rPr>
          <w:rFonts w:ascii="Times New Roman" w:hAnsi="Times New Roman" w:cs="Times New Roman"/>
          <w:bCs/>
          <w:sz w:val="24"/>
          <w:szCs w:val="24"/>
        </w:rPr>
      </w:pPr>
    </w:p>
    <w:p w14:paraId="6A78E4AE" w14:textId="77777777" w:rsidR="00130ECA" w:rsidRDefault="00BE0335" w:rsidP="00130ECA">
      <w:pPr>
        <w:spacing w:line="360" w:lineRule="auto"/>
        <w:jc w:val="center"/>
        <w:rPr>
          <w:rFonts w:ascii="Times New Roman" w:hAnsi="Times New Roman" w:cs="Times New Roman"/>
          <w:bCs/>
          <w:sz w:val="24"/>
          <w:szCs w:val="24"/>
        </w:rPr>
      </w:pPr>
    </w:p>
    <w:p w14:paraId="56552A3A" w14:textId="3FEC6203" w:rsidR="00BD6AAF" w:rsidRDefault="00BE0335" w:rsidP="00130ECA">
      <w:pPr>
        <w:spacing w:line="360" w:lineRule="auto"/>
        <w:jc w:val="center"/>
        <w:rPr>
          <w:rFonts w:ascii="Times New Roman" w:hAnsi="Times New Roman" w:cs="Times New Roman"/>
          <w:bCs/>
          <w:sz w:val="24"/>
          <w:szCs w:val="24"/>
        </w:rPr>
      </w:pPr>
      <w:r w:rsidRPr="00BD6AAF">
        <w:rPr>
          <w:rFonts w:ascii="Times New Roman" w:hAnsi="Times New Roman" w:cs="Times New Roman"/>
          <w:bCs/>
          <w:sz w:val="24"/>
          <w:szCs w:val="24"/>
        </w:rPr>
        <w:t>Article Review and Critique</w:t>
      </w:r>
    </w:p>
    <w:p w14:paraId="6286ADEB" w14:textId="77777777" w:rsidR="00BD6AAF" w:rsidRDefault="00BE0335" w:rsidP="00130ECA">
      <w:pPr>
        <w:spacing w:line="360" w:lineRule="auto"/>
        <w:jc w:val="center"/>
        <w:rPr>
          <w:rFonts w:ascii="Times New Roman" w:hAnsi="Times New Roman" w:cs="Times New Roman"/>
          <w:bCs/>
          <w:sz w:val="24"/>
          <w:szCs w:val="24"/>
        </w:rPr>
      </w:pPr>
      <w:r w:rsidRPr="00890915">
        <w:rPr>
          <w:rFonts w:ascii="Times New Roman" w:hAnsi="Times New Roman" w:cs="Times New Roman"/>
          <w:sz w:val="24"/>
          <w:szCs w:val="24"/>
        </w:rPr>
        <w:t>Student’s Name</w:t>
      </w:r>
    </w:p>
    <w:p w14:paraId="03D91BD2" w14:textId="77777777" w:rsidR="00BD6AAF" w:rsidRDefault="00BE0335" w:rsidP="00130ECA">
      <w:pPr>
        <w:spacing w:line="360" w:lineRule="auto"/>
        <w:jc w:val="center"/>
        <w:rPr>
          <w:rFonts w:ascii="Times New Roman" w:hAnsi="Times New Roman" w:cs="Times New Roman"/>
          <w:sz w:val="24"/>
          <w:szCs w:val="24"/>
        </w:rPr>
      </w:pPr>
      <w:r w:rsidRPr="00890915">
        <w:rPr>
          <w:rFonts w:ascii="Times New Roman" w:hAnsi="Times New Roman" w:cs="Times New Roman"/>
          <w:sz w:val="24"/>
          <w:szCs w:val="24"/>
        </w:rPr>
        <w:t>Institutional Affiliations</w:t>
      </w:r>
    </w:p>
    <w:p w14:paraId="6C28D960" w14:textId="77777777" w:rsidR="00610BCC" w:rsidRDefault="00BE0335" w:rsidP="00130ECA">
      <w:pPr>
        <w:spacing w:line="36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3D1A850B" w14:textId="22532E6D" w:rsidR="00BD6AAF" w:rsidRDefault="00BE0335" w:rsidP="00130ECA">
      <w:pPr>
        <w:spacing w:line="360" w:lineRule="auto"/>
        <w:jc w:val="center"/>
        <w:rPr>
          <w:rFonts w:ascii="Times New Roman" w:hAnsi="Times New Roman" w:cs="Times New Roman"/>
          <w:bCs/>
          <w:sz w:val="24"/>
          <w:szCs w:val="24"/>
        </w:rPr>
      </w:pPr>
      <w:r w:rsidRPr="00BD6AAF">
        <w:rPr>
          <w:rFonts w:ascii="Times New Roman" w:hAnsi="Times New Roman" w:cs="Times New Roman"/>
          <w:bCs/>
          <w:sz w:val="24"/>
          <w:szCs w:val="24"/>
        </w:rPr>
        <w:lastRenderedPageBreak/>
        <w:t>Article Review and Critique</w:t>
      </w:r>
    </w:p>
    <w:p w14:paraId="23759235" w14:textId="77777777" w:rsidR="00BD6AAF" w:rsidRPr="00E0526B" w:rsidRDefault="00BE0335" w:rsidP="00130ECA">
      <w:pPr>
        <w:spacing w:line="360" w:lineRule="auto"/>
        <w:jc w:val="center"/>
        <w:rPr>
          <w:rFonts w:ascii="Times New Roman" w:hAnsi="Times New Roman" w:cs="Times New Roman"/>
          <w:b/>
          <w:bCs/>
          <w:sz w:val="24"/>
          <w:szCs w:val="24"/>
        </w:rPr>
      </w:pPr>
      <w:r w:rsidRPr="00E0526B">
        <w:rPr>
          <w:rFonts w:ascii="Times New Roman" w:hAnsi="Times New Roman" w:cs="Times New Roman"/>
          <w:b/>
          <w:sz w:val="24"/>
          <w:szCs w:val="24"/>
        </w:rPr>
        <w:t>Introduction</w:t>
      </w:r>
    </w:p>
    <w:p w14:paraId="14714EB9" w14:textId="51DA3081" w:rsidR="00BD6AAF" w:rsidRDefault="00BE0335" w:rsidP="00130ECA">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probability of veterans diagnosed with dementia increasing in the aging population has been found to go high. This is worrying since the disease is one of the most expensive in terms of treatment. For </w:t>
      </w:r>
      <w:r>
        <w:rPr>
          <w:rFonts w:ascii="Times New Roman" w:hAnsi="Times New Roman" w:cs="Times New Roman"/>
          <w:sz w:val="24"/>
          <w:szCs w:val="24"/>
        </w:rPr>
        <w:t>instance, Alzheimer’s cost is estimated at about $1</w:t>
      </w:r>
      <w:r>
        <w:rPr>
          <w:rFonts w:ascii="Times New Roman" w:hAnsi="Times New Roman" w:cs="Times New Roman"/>
          <w:sz w:val="24"/>
          <w:szCs w:val="24"/>
        </w:rPr>
        <w:t xml:space="preserve">00 billion per annum.  </w:t>
      </w:r>
      <w:r>
        <w:rPr>
          <w:rFonts w:ascii="Times New Roman" w:hAnsi="Times New Roman" w:cs="Times New Roman"/>
          <w:sz w:val="24"/>
          <w:szCs w:val="24"/>
        </w:rPr>
        <w:t xml:space="preserve"> </w:t>
      </w:r>
      <w:r>
        <w:rPr>
          <w:rFonts w:ascii="Times New Roman" w:hAnsi="Times New Roman" w:cs="Times New Roman"/>
          <w:sz w:val="24"/>
          <w:szCs w:val="24"/>
        </w:rPr>
        <w:t>This paper, therefore, provides</w:t>
      </w:r>
      <w:r>
        <w:rPr>
          <w:rFonts w:ascii="Times New Roman" w:hAnsi="Times New Roman" w:cs="Times New Roman"/>
          <w:sz w:val="24"/>
          <w:szCs w:val="24"/>
        </w:rPr>
        <w:t xml:space="preserve"> a review</w:t>
      </w:r>
      <w:r>
        <w:rPr>
          <w:rFonts w:ascii="Times New Roman" w:hAnsi="Times New Roman" w:cs="Times New Roman"/>
          <w:sz w:val="24"/>
          <w:szCs w:val="24"/>
        </w:rPr>
        <w:t xml:space="preserve"> and critique on the research concerning dementia prevalence amongst Veterans Affairs </w:t>
      </w:r>
      <w:r w:rsidR="00CB10C8">
        <w:rPr>
          <w:rFonts w:ascii="Times New Roman" w:hAnsi="Times New Roman" w:cs="Times New Roman"/>
          <w:sz w:val="24"/>
          <w:szCs w:val="24"/>
        </w:rPr>
        <w:t>Medical</w:t>
      </w:r>
      <w:r>
        <w:rPr>
          <w:rFonts w:ascii="Times New Roman" w:hAnsi="Times New Roman" w:cs="Times New Roman"/>
          <w:sz w:val="24"/>
          <w:szCs w:val="24"/>
        </w:rPr>
        <w:t xml:space="preserve"> Care system users.</w:t>
      </w:r>
    </w:p>
    <w:p w14:paraId="08EC2204" w14:textId="77777777" w:rsidR="00BD6AAF" w:rsidRPr="004E016F" w:rsidRDefault="00BE0335" w:rsidP="00130ECA">
      <w:pPr>
        <w:spacing w:line="360" w:lineRule="auto"/>
        <w:jc w:val="center"/>
        <w:rPr>
          <w:rFonts w:ascii="Times New Roman" w:hAnsi="Times New Roman" w:cs="Times New Roman"/>
          <w:b/>
          <w:bCs/>
          <w:sz w:val="24"/>
          <w:szCs w:val="24"/>
        </w:rPr>
      </w:pPr>
      <w:r w:rsidRPr="004E016F">
        <w:rPr>
          <w:rFonts w:ascii="Times New Roman" w:hAnsi="Times New Roman" w:cs="Times New Roman"/>
          <w:b/>
          <w:sz w:val="24"/>
          <w:szCs w:val="24"/>
        </w:rPr>
        <w:t xml:space="preserve">Article </w:t>
      </w:r>
      <w:r w:rsidRPr="004E016F">
        <w:rPr>
          <w:rFonts w:ascii="Times New Roman" w:hAnsi="Times New Roman" w:cs="Times New Roman"/>
          <w:b/>
          <w:sz w:val="24"/>
          <w:szCs w:val="24"/>
        </w:rPr>
        <w:t>Review</w:t>
      </w:r>
    </w:p>
    <w:p w14:paraId="0D506D4D" w14:textId="0F517973" w:rsidR="00BD6AAF" w:rsidRPr="00E0526B" w:rsidRDefault="00BE0335" w:rsidP="00130ECA">
      <w:pPr>
        <w:pStyle w:val="ListParagraph"/>
        <w:numPr>
          <w:ilvl w:val="0"/>
          <w:numId w:val="4"/>
        </w:numPr>
        <w:spacing w:line="360" w:lineRule="auto"/>
        <w:rPr>
          <w:rFonts w:ascii="Times New Roman" w:hAnsi="Times New Roman" w:cs="Times New Roman"/>
          <w:b/>
          <w:sz w:val="24"/>
          <w:szCs w:val="24"/>
        </w:rPr>
      </w:pPr>
      <w:r w:rsidRPr="00E0526B">
        <w:rPr>
          <w:rFonts w:ascii="Times New Roman" w:hAnsi="Times New Roman" w:cs="Times New Roman"/>
          <w:b/>
          <w:sz w:val="24"/>
          <w:szCs w:val="24"/>
        </w:rPr>
        <w:t>Findings</w:t>
      </w:r>
    </w:p>
    <w:p w14:paraId="4A00F75A" w14:textId="77777777" w:rsidR="00BD6AAF" w:rsidRDefault="00BE0335" w:rsidP="00130ECA">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overall prevalence by age reveals that 2.4 million veterans between 65 years and above </w:t>
      </w:r>
      <w:r>
        <w:rPr>
          <w:rFonts w:ascii="Times New Roman" w:hAnsi="Times New Roman" w:cs="Times New Roman"/>
          <w:sz w:val="24"/>
          <w:szCs w:val="24"/>
        </w:rPr>
        <w:t xml:space="preserve">were seen in the Veteran Affairs (VA) between 1996 and 2001. </w:t>
      </w:r>
      <w:r>
        <w:rPr>
          <w:rFonts w:ascii="Times New Roman" w:hAnsi="Times New Roman" w:cs="Times New Roman"/>
          <w:sz w:val="24"/>
          <w:szCs w:val="24"/>
        </w:rPr>
        <w:t xml:space="preserve">There is an </w:t>
      </w:r>
      <w:r>
        <w:rPr>
          <w:rFonts w:ascii="Times New Roman" w:hAnsi="Times New Roman" w:cs="Times New Roman"/>
          <w:sz w:val="24"/>
          <w:szCs w:val="24"/>
        </w:rPr>
        <w:t>overestimation in the prevalence of this disease in all the racial groups. Caveat prev</w:t>
      </w:r>
      <w:r>
        <w:rPr>
          <w:rFonts w:ascii="Times New Roman" w:hAnsi="Times New Roman" w:cs="Times New Roman"/>
          <w:sz w:val="24"/>
          <w:szCs w:val="24"/>
        </w:rPr>
        <w:t>alence was estimated about 50% higher in blacks than in whites for instance</w:t>
      </w:r>
      <w:r>
        <w:rPr>
          <w:rFonts w:ascii="Times New Roman" w:hAnsi="Times New Roman" w:cs="Times New Roman"/>
          <w:sz w:val="24"/>
          <w:szCs w:val="24"/>
        </w:rPr>
        <w:t xml:space="preserve">. Alzheimer is the most common </w:t>
      </w:r>
      <w:r>
        <w:rPr>
          <w:rFonts w:ascii="Times New Roman" w:hAnsi="Times New Roman" w:cs="Times New Roman"/>
          <w:sz w:val="24"/>
          <w:szCs w:val="24"/>
        </w:rPr>
        <w:t xml:space="preserve">dementia with about </w:t>
      </w:r>
      <w:r>
        <w:rPr>
          <w:rFonts w:ascii="Times New Roman" w:hAnsi="Times New Roman" w:cs="Times New Roman"/>
          <w:sz w:val="24"/>
          <w:szCs w:val="24"/>
        </w:rPr>
        <w:t>44.6% in comparison to other types of dementia.</w:t>
      </w:r>
      <w:r>
        <w:rPr>
          <w:rFonts w:ascii="Times New Roman" w:hAnsi="Times New Roman" w:cs="Times New Roman"/>
          <w:sz w:val="24"/>
          <w:szCs w:val="24"/>
        </w:rPr>
        <w:t xml:space="preserve"> Veterans with dementia have a high probability in utilizing inpatient services wit</w:t>
      </w:r>
      <w:r>
        <w:rPr>
          <w:rFonts w:ascii="Times New Roman" w:hAnsi="Times New Roman" w:cs="Times New Roman"/>
          <w:sz w:val="24"/>
          <w:szCs w:val="24"/>
        </w:rPr>
        <w:t>h over half of them having a hospital stay compared to around 20% of other patients.</w:t>
      </w:r>
    </w:p>
    <w:p w14:paraId="5E573E52" w14:textId="614A75A7" w:rsidR="00BD6AAF" w:rsidRPr="00E0526B" w:rsidRDefault="00BE0335" w:rsidP="00130ECA">
      <w:pPr>
        <w:pStyle w:val="ListParagraph"/>
        <w:numPr>
          <w:ilvl w:val="0"/>
          <w:numId w:val="4"/>
        </w:numPr>
        <w:spacing w:line="360" w:lineRule="auto"/>
        <w:rPr>
          <w:rFonts w:ascii="Times New Roman" w:hAnsi="Times New Roman" w:cs="Times New Roman"/>
          <w:b/>
          <w:sz w:val="24"/>
          <w:szCs w:val="24"/>
        </w:rPr>
      </w:pPr>
      <w:r w:rsidRPr="00E0526B">
        <w:rPr>
          <w:rFonts w:ascii="Times New Roman" w:hAnsi="Times New Roman" w:cs="Times New Roman"/>
          <w:b/>
          <w:sz w:val="24"/>
          <w:szCs w:val="24"/>
        </w:rPr>
        <w:t>Conclusion</w:t>
      </w:r>
      <w:r w:rsidRPr="00E0526B">
        <w:rPr>
          <w:rFonts w:ascii="Times New Roman" w:hAnsi="Times New Roman" w:cs="Times New Roman"/>
          <w:b/>
          <w:sz w:val="24"/>
          <w:szCs w:val="24"/>
        </w:rPr>
        <w:t>s</w:t>
      </w:r>
    </w:p>
    <w:p w14:paraId="0FB98518" w14:textId="7472A982" w:rsidR="00BD6AAF" w:rsidRDefault="00BE0335" w:rsidP="00130ECA">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Dementia’s increasing condition is now a </w:t>
      </w:r>
      <w:r>
        <w:rPr>
          <w:rFonts w:ascii="Times New Roman" w:hAnsi="Times New Roman" w:cs="Times New Roman"/>
          <w:sz w:val="24"/>
          <w:szCs w:val="24"/>
        </w:rPr>
        <w:t xml:space="preserve">burden to the healthcare system which through a consideration </w:t>
      </w:r>
      <w:r>
        <w:rPr>
          <w:rFonts w:ascii="Times New Roman" w:hAnsi="Times New Roman" w:cs="Times New Roman"/>
          <w:sz w:val="24"/>
          <w:szCs w:val="24"/>
        </w:rPr>
        <w:t>bo</w:t>
      </w:r>
      <w:r>
        <w:rPr>
          <w:rFonts w:ascii="Times New Roman" w:hAnsi="Times New Roman" w:cs="Times New Roman"/>
          <w:sz w:val="24"/>
          <w:szCs w:val="24"/>
        </w:rPr>
        <w:t xml:space="preserve">th outside VA and within. The costs of the same </w:t>
      </w:r>
      <w:r>
        <w:rPr>
          <w:rFonts w:ascii="Times New Roman" w:hAnsi="Times New Roman" w:cs="Times New Roman"/>
          <w:sz w:val="24"/>
          <w:szCs w:val="24"/>
        </w:rPr>
        <w:t>disease</w:t>
      </w:r>
      <w:r>
        <w:rPr>
          <w:rFonts w:ascii="Times New Roman" w:hAnsi="Times New Roman" w:cs="Times New Roman"/>
          <w:sz w:val="24"/>
          <w:szCs w:val="24"/>
        </w:rPr>
        <w:t xml:space="preserve"> are high and are p</w:t>
      </w:r>
      <w:r>
        <w:rPr>
          <w:rFonts w:ascii="Times New Roman" w:hAnsi="Times New Roman" w:cs="Times New Roman"/>
          <w:sz w:val="24"/>
          <w:szCs w:val="24"/>
        </w:rPr>
        <w:t xml:space="preserve">rojected to increase in future which </w:t>
      </w:r>
      <w:r>
        <w:rPr>
          <w:rFonts w:ascii="Times New Roman" w:hAnsi="Times New Roman" w:cs="Times New Roman"/>
          <w:sz w:val="24"/>
          <w:szCs w:val="24"/>
        </w:rPr>
        <w:t>therefore calls for</w:t>
      </w:r>
      <w:r>
        <w:rPr>
          <w:rFonts w:ascii="Times New Roman" w:hAnsi="Times New Roman" w:cs="Times New Roman"/>
          <w:sz w:val="24"/>
          <w:szCs w:val="24"/>
        </w:rPr>
        <w:t xml:space="preserve"> improve</w:t>
      </w:r>
      <w:r>
        <w:rPr>
          <w:rFonts w:ascii="Times New Roman" w:hAnsi="Times New Roman" w:cs="Times New Roman"/>
          <w:sz w:val="24"/>
          <w:szCs w:val="24"/>
        </w:rPr>
        <w:t>d</w:t>
      </w:r>
      <w:r>
        <w:rPr>
          <w:rFonts w:ascii="Times New Roman" w:hAnsi="Times New Roman" w:cs="Times New Roman"/>
          <w:sz w:val="24"/>
          <w:szCs w:val="24"/>
        </w:rPr>
        <w:t xml:space="preserve"> approaches to finding a solution to the disease as vital. </w:t>
      </w:r>
      <w:r>
        <w:rPr>
          <w:rFonts w:ascii="Times New Roman" w:hAnsi="Times New Roman" w:cs="Times New Roman"/>
          <w:sz w:val="24"/>
          <w:szCs w:val="24"/>
        </w:rPr>
        <w:t xml:space="preserve">Further research is therefore relevant to help in </w:t>
      </w:r>
      <w:r>
        <w:rPr>
          <w:rFonts w:ascii="Times New Roman" w:hAnsi="Times New Roman" w:cs="Times New Roman"/>
          <w:sz w:val="24"/>
          <w:szCs w:val="24"/>
        </w:rPr>
        <w:t>diagnosis and confirmation that the African-Americ</w:t>
      </w:r>
      <w:r>
        <w:rPr>
          <w:rFonts w:ascii="Times New Roman" w:hAnsi="Times New Roman" w:cs="Times New Roman"/>
          <w:sz w:val="24"/>
          <w:szCs w:val="24"/>
        </w:rPr>
        <w:t>an prevalence results are accurate</w:t>
      </w:r>
      <w:r>
        <w:rPr>
          <w:rFonts w:ascii="Times New Roman" w:hAnsi="Times New Roman" w:cs="Times New Roman"/>
          <w:sz w:val="24"/>
          <w:szCs w:val="24"/>
        </w:rPr>
        <w:t>. This is</w:t>
      </w:r>
      <w:r>
        <w:rPr>
          <w:rFonts w:ascii="Times New Roman" w:hAnsi="Times New Roman" w:cs="Times New Roman"/>
          <w:sz w:val="24"/>
          <w:szCs w:val="24"/>
        </w:rPr>
        <w:t>order</w:t>
      </w:r>
      <w:r>
        <w:rPr>
          <w:rFonts w:ascii="Times New Roman" w:hAnsi="Times New Roman" w:cs="Times New Roman"/>
          <w:sz w:val="24"/>
          <w:szCs w:val="24"/>
        </w:rPr>
        <w:t xml:space="preserve"> to improve screening as well as project the possible costs that are to be incurred in future in compacting the disease.</w:t>
      </w:r>
    </w:p>
    <w:p w14:paraId="68B10831" w14:textId="0180EED5" w:rsidR="00BD6AAF" w:rsidRPr="00E0526B" w:rsidRDefault="00BE0335" w:rsidP="00130ECA">
      <w:pPr>
        <w:pStyle w:val="ListParagraph"/>
        <w:numPr>
          <w:ilvl w:val="0"/>
          <w:numId w:val="4"/>
        </w:numPr>
        <w:spacing w:line="360" w:lineRule="auto"/>
        <w:rPr>
          <w:rFonts w:ascii="Times New Roman" w:hAnsi="Times New Roman" w:cs="Times New Roman"/>
          <w:b/>
          <w:bCs/>
          <w:sz w:val="24"/>
          <w:szCs w:val="24"/>
        </w:rPr>
      </w:pPr>
      <w:r w:rsidRPr="00E0526B">
        <w:rPr>
          <w:rFonts w:ascii="Times New Roman" w:hAnsi="Times New Roman" w:cs="Times New Roman"/>
          <w:b/>
          <w:sz w:val="24"/>
          <w:szCs w:val="24"/>
        </w:rPr>
        <w:t>Variables</w:t>
      </w:r>
    </w:p>
    <w:p w14:paraId="26DDA7CD" w14:textId="77777777" w:rsidR="00BD6AAF" w:rsidRDefault="00BE0335" w:rsidP="00130ECA">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Prevalence of the selected dementia varies with respect to variables such as VISNs, geographical locations and ethnic orientations. Prevalence was depended on VISNs with a range of around 5.8 to 9.4%. </w:t>
      </w:r>
      <w:r>
        <w:rPr>
          <w:rFonts w:ascii="Times New Roman" w:hAnsi="Times New Roman" w:cs="Times New Roman"/>
          <w:sz w:val="24"/>
          <w:szCs w:val="24"/>
        </w:rPr>
        <w:t xml:space="preserve"> VISNs 5,6,7,9 and 16 heard the highest prevalence. Thi</w:t>
      </w:r>
      <w:r>
        <w:rPr>
          <w:rFonts w:ascii="Times New Roman" w:hAnsi="Times New Roman" w:cs="Times New Roman"/>
          <w:sz w:val="24"/>
          <w:szCs w:val="24"/>
        </w:rPr>
        <w:t xml:space="preserve">s also is </w:t>
      </w:r>
      <w:r>
        <w:rPr>
          <w:rFonts w:ascii="Times New Roman" w:hAnsi="Times New Roman" w:cs="Times New Roman"/>
          <w:sz w:val="24"/>
          <w:szCs w:val="24"/>
        </w:rPr>
        <w:lastRenderedPageBreak/>
        <w:t>dependent</w:t>
      </w:r>
      <w:r>
        <w:rPr>
          <w:rFonts w:ascii="Times New Roman" w:hAnsi="Times New Roman" w:cs="Times New Roman"/>
          <w:sz w:val="24"/>
          <w:szCs w:val="24"/>
        </w:rPr>
        <w:t xml:space="preserve"> on the geographical areas with the most contagious areas including</w:t>
      </w:r>
      <w:r w:rsidRPr="0030214B">
        <w:rPr>
          <w:rFonts w:ascii="Times New Roman" w:hAnsi="Times New Roman" w:cs="Times New Roman"/>
          <w:color w:val="221F1F"/>
          <w:sz w:val="20"/>
          <w:szCs w:val="20"/>
        </w:rPr>
        <w:t xml:space="preserve"> </w:t>
      </w:r>
      <w:r w:rsidRPr="0030214B">
        <w:rPr>
          <w:rFonts w:ascii="Times New Roman" w:hAnsi="Times New Roman" w:cs="Times New Roman"/>
          <w:sz w:val="24"/>
          <w:szCs w:val="24"/>
        </w:rPr>
        <w:t>North Ca</w:t>
      </w:r>
      <w:r>
        <w:rPr>
          <w:rFonts w:ascii="Times New Roman" w:hAnsi="Times New Roman" w:cs="Times New Roman"/>
          <w:sz w:val="24"/>
          <w:szCs w:val="24"/>
        </w:rPr>
        <w:t xml:space="preserve">rolina, South Carolina, Georgia and Alabama. </w:t>
      </w:r>
      <w:r>
        <w:rPr>
          <w:rFonts w:ascii="Times New Roman" w:hAnsi="Times New Roman" w:cs="Times New Roman"/>
          <w:sz w:val="24"/>
          <w:szCs w:val="24"/>
        </w:rPr>
        <w:t>Substantial variation was also common among patients with different racial orientations to the whites especially Afr</w:t>
      </w:r>
      <w:r>
        <w:rPr>
          <w:rFonts w:ascii="Times New Roman" w:hAnsi="Times New Roman" w:cs="Times New Roman"/>
          <w:sz w:val="24"/>
          <w:szCs w:val="24"/>
        </w:rPr>
        <w:t xml:space="preserve">ican-Americans. Other variables on which prevalence depended on are medicine and psychiatry visits which varied </w:t>
      </w:r>
      <w:r>
        <w:rPr>
          <w:rFonts w:ascii="Times New Roman" w:hAnsi="Times New Roman" w:cs="Times New Roman"/>
          <w:sz w:val="24"/>
          <w:szCs w:val="24"/>
        </w:rPr>
        <w:t>proportionally</w:t>
      </w:r>
      <w:r>
        <w:rPr>
          <w:rFonts w:ascii="Times New Roman" w:hAnsi="Times New Roman" w:cs="Times New Roman"/>
          <w:sz w:val="24"/>
          <w:szCs w:val="24"/>
        </w:rPr>
        <w:t xml:space="preserve"> with prevalence. However, prevalence was independent of the readmission to Veteran Affairs systems.</w:t>
      </w:r>
    </w:p>
    <w:p w14:paraId="29F58C46" w14:textId="77777777" w:rsidR="00BD6AAF" w:rsidRPr="004E016F" w:rsidRDefault="00BE0335" w:rsidP="00130ECA">
      <w:pPr>
        <w:spacing w:line="360" w:lineRule="auto"/>
        <w:jc w:val="center"/>
        <w:rPr>
          <w:rFonts w:ascii="Times New Roman" w:hAnsi="Times New Roman" w:cs="Times New Roman"/>
          <w:b/>
          <w:bCs/>
          <w:sz w:val="24"/>
          <w:szCs w:val="24"/>
        </w:rPr>
      </w:pPr>
      <w:r w:rsidRPr="004E016F">
        <w:rPr>
          <w:rFonts w:ascii="Times New Roman" w:hAnsi="Times New Roman" w:cs="Times New Roman"/>
          <w:b/>
          <w:sz w:val="24"/>
          <w:szCs w:val="24"/>
        </w:rPr>
        <w:t xml:space="preserve">Article </w:t>
      </w:r>
      <w:r w:rsidRPr="004E016F">
        <w:rPr>
          <w:rFonts w:ascii="Times New Roman" w:hAnsi="Times New Roman" w:cs="Times New Roman"/>
          <w:b/>
          <w:sz w:val="24"/>
          <w:szCs w:val="24"/>
        </w:rPr>
        <w:t>C</w:t>
      </w:r>
      <w:r w:rsidRPr="004E016F">
        <w:rPr>
          <w:rFonts w:ascii="Times New Roman" w:hAnsi="Times New Roman" w:cs="Times New Roman"/>
          <w:b/>
          <w:sz w:val="24"/>
          <w:szCs w:val="24"/>
        </w:rPr>
        <w:t>ritique</w:t>
      </w:r>
    </w:p>
    <w:p w14:paraId="66F07B62" w14:textId="77777777" w:rsidR="00BD6AAF" w:rsidRDefault="00BE0335" w:rsidP="00130ECA">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sz w:val="24"/>
          <w:szCs w:val="24"/>
        </w:rPr>
        <w:t>research</w:t>
      </w:r>
      <w:r>
        <w:rPr>
          <w:rFonts w:ascii="Times New Roman" w:hAnsi="Times New Roman" w:cs="Times New Roman"/>
          <w:sz w:val="24"/>
          <w:szCs w:val="24"/>
        </w:rPr>
        <w:t xml:space="preserve"> findings on dementia prevalence as per racial difference is consistent with findings of other authors which makes it credible. In all the cases, dementia is common among African- American patients which then makes the topic choice for this research releva</w:t>
      </w:r>
      <w:r>
        <w:rPr>
          <w:rFonts w:ascii="Times New Roman" w:hAnsi="Times New Roman" w:cs="Times New Roman"/>
          <w:sz w:val="24"/>
          <w:szCs w:val="24"/>
        </w:rPr>
        <w:t>nt and consistent with the findings. Furthermore, the prevalence agrees when men of different races are also compared. Prevalence in races other than the white or African-American was revealed to be having consistency except for a slight variation when loo</w:t>
      </w:r>
      <w:r>
        <w:rPr>
          <w:rFonts w:ascii="Times New Roman" w:hAnsi="Times New Roman" w:cs="Times New Roman"/>
          <w:sz w:val="24"/>
          <w:szCs w:val="24"/>
        </w:rPr>
        <w:t>king at VISNs. However, the variation is acceptable since the ethnic composition for those other populations might have a lot of geographical differences. This is, therefore, a strength in the author's paper.</w:t>
      </w:r>
    </w:p>
    <w:p w14:paraId="59139024" w14:textId="77777777" w:rsidR="00BD6AAF" w:rsidRDefault="00BE0335" w:rsidP="00130ECA">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 research, however, reveals some weaknesses and bias which ought not to be ignored. The study notes that the prevalence statistics are not the true estimates and is higher than the true value. The reason given is the absence of the data for about 14% th</w:t>
      </w:r>
      <w:r>
        <w:rPr>
          <w:rFonts w:ascii="Times New Roman" w:hAnsi="Times New Roman" w:cs="Times New Roman"/>
          <w:sz w:val="24"/>
          <w:szCs w:val="24"/>
        </w:rPr>
        <w:t xml:space="preserve">e patients in the 65 and above age bracket. </w:t>
      </w:r>
      <w:r>
        <w:rPr>
          <w:rFonts w:ascii="Times New Roman" w:hAnsi="Times New Roman" w:cs="Times New Roman"/>
          <w:sz w:val="24"/>
          <w:szCs w:val="24"/>
        </w:rPr>
        <w:t xml:space="preserve">  </w:t>
      </w:r>
      <w:r>
        <w:rPr>
          <w:rFonts w:ascii="Times New Roman" w:hAnsi="Times New Roman" w:cs="Times New Roman"/>
          <w:sz w:val="24"/>
          <w:szCs w:val="24"/>
        </w:rPr>
        <w:t>The reason given for this is a high level of inpatient services utilization by dementia patients which possibly leads to lack of stored data. This is bias since overutilization of such services shou</w:t>
      </w:r>
      <w:r>
        <w:rPr>
          <w:rFonts w:ascii="Times New Roman" w:hAnsi="Times New Roman" w:cs="Times New Roman"/>
          <w:sz w:val="24"/>
          <w:szCs w:val="24"/>
        </w:rPr>
        <w:t xml:space="preserve">ld be used as a good platform to want to keep the data for future research. These are </w:t>
      </w:r>
      <w:r>
        <w:rPr>
          <w:rFonts w:ascii="Times New Roman" w:hAnsi="Times New Roman" w:cs="Times New Roman"/>
          <w:sz w:val="24"/>
          <w:szCs w:val="24"/>
        </w:rPr>
        <w:t>therefore</w:t>
      </w:r>
      <w:r>
        <w:rPr>
          <w:rFonts w:ascii="Times New Roman" w:hAnsi="Times New Roman" w:cs="Times New Roman"/>
          <w:sz w:val="24"/>
          <w:szCs w:val="24"/>
        </w:rPr>
        <w:t xml:space="preserve"> weaknesses and bias present in the authors’ paper.</w:t>
      </w:r>
    </w:p>
    <w:p w14:paraId="59B141FB" w14:textId="77777777" w:rsidR="00BD6AAF" w:rsidRPr="00E0526B" w:rsidRDefault="00BE0335" w:rsidP="00E0526B">
      <w:pPr>
        <w:spacing w:line="360" w:lineRule="auto"/>
        <w:jc w:val="center"/>
        <w:rPr>
          <w:rFonts w:ascii="Times New Roman" w:hAnsi="Times New Roman" w:cs="Times New Roman"/>
          <w:b/>
          <w:bCs/>
          <w:sz w:val="24"/>
          <w:szCs w:val="24"/>
        </w:rPr>
      </w:pPr>
      <w:r w:rsidRPr="00E0526B">
        <w:rPr>
          <w:rFonts w:ascii="Times New Roman" w:hAnsi="Times New Roman" w:cs="Times New Roman"/>
          <w:b/>
          <w:sz w:val="24"/>
          <w:szCs w:val="24"/>
        </w:rPr>
        <w:t>Conclusion</w:t>
      </w:r>
    </w:p>
    <w:p w14:paraId="5027F3D7" w14:textId="3A3F8F0B" w:rsidR="00F6380B" w:rsidRDefault="00BE0335" w:rsidP="00E0526B">
      <w:pPr>
        <w:spacing w:line="360" w:lineRule="auto"/>
        <w:ind w:firstLine="720"/>
        <w:rPr>
          <w:rFonts w:ascii="Times New Roman" w:hAnsi="Times New Roman" w:cs="Times New Roman"/>
          <w:sz w:val="24"/>
          <w:szCs w:val="24"/>
        </w:rPr>
      </w:pPr>
      <w:r>
        <w:rPr>
          <w:rFonts w:ascii="Times New Roman" w:hAnsi="Times New Roman" w:cs="Times New Roman"/>
          <w:sz w:val="24"/>
          <w:szCs w:val="24"/>
        </w:rPr>
        <w:t>In conclusion, the p</w:t>
      </w:r>
      <w:r w:rsidRPr="00722D28">
        <w:rPr>
          <w:rFonts w:ascii="Times New Roman" w:hAnsi="Times New Roman" w:cs="Times New Roman"/>
          <w:sz w:val="24"/>
          <w:szCs w:val="24"/>
        </w:rPr>
        <w:t xml:space="preserve">revalence of dementia among Veterans Affairs medical </w:t>
      </w:r>
      <w:r w:rsidRPr="00722D28">
        <w:rPr>
          <w:rFonts w:ascii="Times New Roman" w:hAnsi="Times New Roman" w:cs="Times New Roman"/>
          <w:sz w:val="24"/>
          <w:szCs w:val="24"/>
        </w:rPr>
        <w:t>care system users</w:t>
      </w:r>
      <w:r>
        <w:rPr>
          <w:rFonts w:ascii="Times New Roman" w:hAnsi="Times New Roman" w:cs="Times New Roman"/>
          <w:sz w:val="24"/>
          <w:szCs w:val="24"/>
        </w:rPr>
        <w:t xml:space="preserve"> is indeed an area of great concern. The data reveals a high prevalence in African-American populations compared to the white counterparts. The main research strength lies in the </w:t>
      </w:r>
      <w:r>
        <w:rPr>
          <w:rFonts w:ascii="Times New Roman" w:hAnsi="Times New Roman" w:cs="Times New Roman"/>
          <w:sz w:val="24"/>
          <w:szCs w:val="24"/>
        </w:rPr>
        <w:t>consistency of the data with other findings in publicatio</w:t>
      </w:r>
      <w:r>
        <w:rPr>
          <w:rFonts w:ascii="Times New Roman" w:hAnsi="Times New Roman" w:cs="Times New Roman"/>
          <w:sz w:val="24"/>
          <w:szCs w:val="24"/>
        </w:rPr>
        <w:t>ns. However, a few limitations are present. The study is on an all-veteran male population which makes it a bias to generalize the result on the whole US population.</w:t>
      </w:r>
      <w:bookmarkStart w:id="0" w:name="_GoBack"/>
      <w:bookmarkEnd w:id="0"/>
      <w:r>
        <w:rPr>
          <w:rFonts w:ascii="Times New Roman" w:hAnsi="Times New Roman" w:cs="Times New Roman"/>
          <w:sz w:val="24"/>
          <w:szCs w:val="24"/>
        </w:rPr>
        <w:br w:type="page"/>
      </w:r>
    </w:p>
    <w:p w14:paraId="488B2C16" w14:textId="02A6B2DA" w:rsidR="00BD6AAF" w:rsidRDefault="00BE0335" w:rsidP="00130ECA">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70E16AF" w14:textId="2A166F61" w:rsidR="00DD7B31" w:rsidRPr="00BD6AAF" w:rsidRDefault="00BE0335" w:rsidP="00130ECA">
      <w:pPr>
        <w:spacing w:line="360" w:lineRule="auto"/>
        <w:ind w:left="720" w:hanging="720"/>
        <w:rPr>
          <w:rFonts w:ascii="Times New Roman" w:hAnsi="Times New Roman" w:cs="Times New Roman"/>
          <w:sz w:val="24"/>
          <w:szCs w:val="24"/>
        </w:rPr>
      </w:pPr>
      <w:r w:rsidRPr="003E72F4">
        <w:rPr>
          <w:rFonts w:ascii="Times New Roman" w:hAnsi="Times New Roman" w:cs="Times New Roman"/>
          <w:sz w:val="24"/>
          <w:szCs w:val="24"/>
        </w:rPr>
        <w:t>Krishnan, L. L., Petersen, N. J., Snow, A. L., Cully, J. A., Schulz, P. E.</w:t>
      </w:r>
      <w:r w:rsidRPr="003E72F4">
        <w:rPr>
          <w:rFonts w:ascii="Times New Roman" w:hAnsi="Times New Roman" w:cs="Times New Roman"/>
          <w:sz w:val="24"/>
          <w:szCs w:val="24"/>
        </w:rPr>
        <w:t>, Graham, D. P., ... &amp; Kunik, M. E. (2005). Prevalence of dementia among Veterans Affairs medical care system users. </w:t>
      </w:r>
      <w:r w:rsidRPr="003E72F4">
        <w:rPr>
          <w:rFonts w:ascii="Times New Roman" w:hAnsi="Times New Roman" w:cs="Times New Roman"/>
          <w:i/>
          <w:iCs/>
          <w:sz w:val="24"/>
          <w:szCs w:val="24"/>
        </w:rPr>
        <w:t>Dementia and geriatric cognitive disorders</w:t>
      </w:r>
      <w:r w:rsidRPr="003E72F4">
        <w:rPr>
          <w:rFonts w:ascii="Times New Roman" w:hAnsi="Times New Roman" w:cs="Times New Roman"/>
          <w:sz w:val="24"/>
          <w:szCs w:val="24"/>
        </w:rPr>
        <w:t>, </w:t>
      </w:r>
      <w:r w:rsidRPr="003E72F4">
        <w:rPr>
          <w:rFonts w:ascii="Times New Roman" w:hAnsi="Times New Roman" w:cs="Times New Roman"/>
          <w:i/>
          <w:iCs/>
          <w:sz w:val="24"/>
          <w:szCs w:val="24"/>
        </w:rPr>
        <w:t>20</w:t>
      </w:r>
      <w:r w:rsidRPr="003E72F4">
        <w:rPr>
          <w:rFonts w:ascii="Times New Roman" w:hAnsi="Times New Roman" w:cs="Times New Roman"/>
          <w:sz w:val="24"/>
          <w:szCs w:val="24"/>
        </w:rPr>
        <w:t>(4), 245-253.</w:t>
      </w:r>
    </w:p>
    <w:sectPr w:rsidR="00DD7B31" w:rsidRPr="00BD6AAF" w:rsidSect="005119D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D85B68" w14:textId="77777777" w:rsidR="00BE0335" w:rsidRDefault="00BE0335">
      <w:pPr>
        <w:spacing w:after="0" w:line="240" w:lineRule="auto"/>
      </w:pPr>
      <w:r>
        <w:separator/>
      </w:r>
    </w:p>
  </w:endnote>
  <w:endnote w:type="continuationSeparator" w:id="0">
    <w:p w14:paraId="0391D303" w14:textId="77777777" w:rsidR="00BE0335" w:rsidRDefault="00BE03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617C5F" w14:textId="77777777" w:rsidR="00BE0335" w:rsidRDefault="00BE0335">
      <w:pPr>
        <w:spacing w:after="0" w:line="240" w:lineRule="auto"/>
      </w:pPr>
      <w:r>
        <w:separator/>
      </w:r>
    </w:p>
  </w:footnote>
  <w:footnote w:type="continuationSeparator" w:id="0">
    <w:p w14:paraId="36498D8A" w14:textId="77777777" w:rsidR="00BE0335" w:rsidRDefault="00BE03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830825215"/>
      <w:docPartObj>
        <w:docPartGallery w:val="Page Numbers (Top of Page)"/>
        <w:docPartUnique/>
      </w:docPartObj>
    </w:sdtPr>
    <w:sdtEndPr>
      <w:rPr>
        <w:noProof/>
      </w:rPr>
    </w:sdtEndPr>
    <w:sdtContent>
      <w:p w14:paraId="6C3C1F86" w14:textId="053B04FF" w:rsidR="00757A59" w:rsidRPr="00757A59" w:rsidRDefault="00BE0335" w:rsidP="00757A59">
        <w:pPr>
          <w:pStyle w:val="Header"/>
          <w:jc w:val="right"/>
          <w:rPr>
            <w:rFonts w:ascii="Times New Roman" w:hAnsi="Times New Roman" w:cs="Times New Roman"/>
            <w:bCs/>
          </w:rPr>
        </w:pPr>
        <w:r w:rsidRPr="00757A59">
          <w:rPr>
            <w:rFonts w:ascii="Times New Roman" w:hAnsi="Times New Roman" w:cs="Times New Roman"/>
            <w:bCs/>
          </w:rPr>
          <w:t xml:space="preserve">ARTICLE </w:t>
        </w:r>
        <w:r w:rsidRPr="00757A59">
          <w:rPr>
            <w:rFonts w:ascii="Times New Roman" w:hAnsi="Times New Roman" w:cs="Times New Roman"/>
            <w:bCs/>
          </w:rPr>
          <w:t>REVIEW AND CRITIQUE</w:t>
        </w:r>
        <w:r>
          <w:rPr>
            <w:rFonts w:ascii="Times New Roman" w:hAnsi="Times New Roman" w:cs="Times New Roman"/>
            <w:bCs/>
          </w:rPr>
          <w:t xml:space="preserve">                                                                                                         </w:t>
        </w:r>
        <w:r w:rsidRPr="00757A59">
          <w:rPr>
            <w:rFonts w:ascii="Times New Roman" w:hAnsi="Times New Roman" w:cs="Times New Roman"/>
          </w:rPr>
          <w:fldChar w:fldCharType="begin"/>
        </w:r>
        <w:r w:rsidRPr="00757A59">
          <w:rPr>
            <w:rFonts w:ascii="Times New Roman" w:hAnsi="Times New Roman" w:cs="Times New Roman"/>
          </w:rPr>
          <w:instrText xml:space="preserve"> PAGE   \* MERGEFORMAT </w:instrText>
        </w:r>
        <w:r w:rsidRPr="00757A59">
          <w:rPr>
            <w:rFonts w:ascii="Times New Roman" w:hAnsi="Times New Roman" w:cs="Times New Roman"/>
          </w:rPr>
          <w:fldChar w:fldCharType="separate"/>
        </w:r>
        <w:r w:rsidR="00E0526B">
          <w:rPr>
            <w:rFonts w:ascii="Times New Roman" w:hAnsi="Times New Roman" w:cs="Times New Roman"/>
            <w:noProof/>
          </w:rPr>
          <w:t>4</w:t>
        </w:r>
        <w:r w:rsidRPr="00757A59">
          <w:rPr>
            <w:rFonts w:ascii="Times New Roman" w:hAnsi="Times New Roman" w:cs="Times New Roman"/>
            <w:noProof/>
          </w:rPr>
          <w:fldChar w:fldCharType="end"/>
        </w:r>
      </w:p>
    </w:sdtContent>
  </w:sdt>
  <w:p w14:paraId="59923A22" w14:textId="77777777" w:rsidR="00890915" w:rsidRDefault="00BE03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381672135"/>
      <w:docPartObj>
        <w:docPartGallery w:val="Page Numbers (Top of Page)"/>
        <w:docPartUnique/>
      </w:docPartObj>
    </w:sdtPr>
    <w:sdtEndPr>
      <w:rPr>
        <w:noProof/>
      </w:rPr>
    </w:sdtEndPr>
    <w:sdtContent>
      <w:p w14:paraId="7CA12268" w14:textId="0842FEA5" w:rsidR="005119DC" w:rsidRPr="005119DC" w:rsidRDefault="00BE0335" w:rsidP="005119DC">
        <w:pPr>
          <w:pStyle w:val="Header"/>
          <w:jc w:val="right"/>
          <w:rPr>
            <w:rFonts w:ascii="Times New Roman" w:hAnsi="Times New Roman" w:cs="Times New Roman"/>
            <w:bCs/>
          </w:rPr>
        </w:pPr>
        <w:r>
          <w:rPr>
            <w:rFonts w:ascii="Times New Roman" w:hAnsi="Times New Roman" w:cs="Times New Roman"/>
          </w:rPr>
          <w:t xml:space="preserve">Running head: </w:t>
        </w:r>
        <w:r w:rsidRPr="005119DC">
          <w:rPr>
            <w:rFonts w:ascii="Times New Roman" w:hAnsi="Times New Roman" w:cs="Times New Roman"/>
            <w:bCs/>
          </w:rPr>
          <w:t xml:space="preserve">ARTICLE REVIEW AND CRITIQUE </w:t>
        </w:r>
        <w:r>
          <w:rPr>
            <w:rFonts w:ascii="Times New Roman" w:hAnsi="Times New Roman" w:cs="Times New Roman"/>
            <w:bCs/>
          </w:rPr>
          <w:t xml:space="preserve">                                                                               </w:t>
        </w:r>
        <w:r w:rsidRPr="005119DC">
          <w:rPr>
            <w:rFonts w:ascii="Times New Roman" w:hAnsi="Times New Roman" w:cs="Times New Roman"/>
          </w:rPr>
          <w:fldChar w:fldCharType="begin"/>
        </w:r>
        <w:r w:rsidRPr="005119DC">
          <w:rPr>
            <w:rFonts w:ascii="Times New Roman" w:hAnsi="Times New Roman" w:cs="Times New Roman"/>
          </w:rPr>
          <w:instrText xml:space="preserve"> PAGE   \* MERGEFORMAT </w:instrText>
        </w:r>
        <w:r w:rsidRPr="005119DC">
          <w:rPr>
            <w:rFonts w:ascii="Times New Roman" w:hAnsi="Times New Roman" w:cs="Times New Roman"/>
          </w:rPr>
          <w:fldChar w:fldCharType="separate"/>
        </w:r>
        <w:r w:rsidR="00CB10C8">
          <w:rPr>
            <w:rFonts w:ascii="Times New Roman" w:hAnsi="Times New Roman" w:cs="Times New Roman"/>
            <w:noProof/>
          </w:rPr>
          <w:t>1</w:t>
        </w:r>
        <w:r w:rsidRPr="005119DC">
          <w:rPr>
            <w:rFonts w:ascii="Times New Roman" w:hAnsi="Times New Roman" w:cs="Times New Roman"/>
            <w:noProof/>
          </w:rPr>
          <w:fldChar w:fldCharType="end"/>
        </w:r>
      </w:p>
    </w:sdtContent>
  </w:sdt>
  <w:p w14:paraId="7603E01B" w14:textId="77777777" w:rsidR="005119DC" w:rsidRDefault="00BE03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57685"/>
    <w:multiLevelType w:val="hybridMultilevel"/>
    <w:tmpl w:val="17DEEC26"/>
    <w:lvl w:ilvl="0" w:tplc="E5A46E88">
      <w:start w:val="1"/>
      <w:numFmt w:val="lowerLetter"/>
      <w:lvlText w:val="%1)"/>
      <w:lvlJc w:val="left"/>
      <w:pPr>
        <w:ind w:left="720" w:hanging="360"/>
      </w:pPr>
    </w:lvl>
    <w:lvl w:ilvl="1" w:tplc="B22CE1D4" w:tentative="1">
      <w:start w:val="1"/>
      <w:numFmt w:val="lowerLetter"/>
      <w:lvlText w:val="%2."/>
      <w:lvlJc w:val="left"/>
      <w:pPr>
        <w:ind w:left="1440" w:hanging="360"/>
      </w:pPr>
    </w:lvl>
    <w:lvl w:ilvl="2" w:tplc="35C89B0C" w:tentative="1">
      <w:start w:val="1"/>
      <w:numFmt w:val="lowerRoman"/>
      <w:lvlText w:val="%3."/>
      <w:lvlJc w:val="right"/>
      <w:pPr>
        <w:ind w:left="2160" w:hanging="180"/>
      </w:pPr>
    </w:lvl>
    <w:lvl w:ilvl="3" w:tplc="B1B4EC52" w:tentative="1">
      <w:start w:val="1"/>
      <w:numFmt w:val="decimal"/>
      <w:lvlText w:val="%4."/>
      <w:lvlJc w:val="left"/>
      <w:pPr>
        <w:ind w:left="2880" w:hanging="360"/>
      </w:pPr>
    </w:lvl>
    <w:lvl w:ilvl="4" w:tplc="83B05B20" w:tentative="1">
      <w:start w:val="1"/>
      <w:numFmt w:val="lowerLetter"/>
      <w:lvlText w:val="%5."/>
      <w:lvlJc w:val="left"/>
      <w:pPr>
        <w:ind w:left="3600" w:hanging="360"/>
      </w:pPr>
    </w:lvl>
    <w:lvl w:ilvl="5" w:tplc="4E76674A" w:tentative="1">
      <w:start w:val="1"/>
      <w:numFmt w:val="lowerRoman"/>
      <w:lvlText w:val="%6."/>
      <w:lvlJc w:val="right"/>
      <w:pPr>
        <w:ind w:left="4320" w:hanging="180"/>
      </w:pPr>
    </w:lvl>
    <w:lvl w:ilvl="6" w:tplc="D8A6DF74" w:tentative="1">
      <w:start w:val="1"/>
      <w:numFmt w:val="decimal"/>
      <w:lvlText w:val="%7."/>
      <w:lvlJc w:val="left"/>
      <w:pPr>
        <w:ind w:left="5040" w:hanging="360"/>
      </w:pPr>
    </w:lvl>
    <w:lvl w:ilvl="7" w:tplc="23A845C8" w:tentative="1">
      <w:start w:val="1"/>
      <w:numFmt w:val="lowerLetter"/>
      <w:lvlText w:val="%8."/>
      <w:lvlJc w:val="left"/>
      <w:pPr>
        <w:ind w:left="5760" w:hanging="360"/>
      </w:pPr>
    </w:lvl>
    <w:lvl w:ilvl="8" w:tplc="8E8AD6A6" w:tentative="1">
      <w:start w:val="1"/>
      <w:numFmt w:val="lowerRoman"/>
      <w:lvlText w:val="%9."/>
      <w:lvlJc w:val="right"/>
      <w:pPr>
        <w:ind w:left="6480" w:hanging="180"/>
      </w:pPr>
    </w:lvl>
  </w:abstractNum>
  <w:abstractNum w:abstractNumId="1" w15:restartNumberingAfterBreak="0">
    <w:nsid w:val="19B44F2F"/>
    <w:multiLevelType w:val="multilevel"/>
    <w:tmpl w:val="224AB2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7E07A89"/>
    <w:multiLevelType w:val="hybridMultilevel"/>
    <w:tmpl w:val="5D5AA338"/>
    <w:lvl w:ilvl="0" w:tplc="A118A678">
      <w:start w:val="1"/>
      <w:numFmt w:val="lowerLetter"/>
      <w:lvlText w:val="%1)"/>
      <w:lvlJc w:val="left"/>
      <w:pPr>
        <w:ind w:left="1440" w:hanging="360"/>
      </w:pPr>
    </w:lvl>
    <w:lvl w:ilvl="1" w:tplc="FD7645A4" w:tentative="1">
      <w:start w:val="1"/>
      <w:numFmt w:val="lowerLetter"/>
      <w:lvlText w:val="%2."/>
      <w:lvlJc w:val="left"/>
      <w:pPr>
        <w:ind w:left="2160" w:hanging="360"/>
      </w:pPr>
    </w:lvl>
    <w:lvl w:ilvl="2" w:tplc="2556A810" w:tentative="1">
      <w:start w:val="1"/>
      <w:numFmt w:val="lowerRoman"/>
      <w:lvlText w:val="%3."/>
      <w:lvlJc w:val="right"/>
      <w:pPr>
        <w:ind w:left="2880" w:hanging="180"/>
      </w:pPr>
    </w:lvl>
    <w:lvl w:ilvl="3" w:tplc="F6FE124A" w:tentative="1">
      <w:start w:val="1"/>
      <w:numFmt w:val="decimal"/>
      <w:lvlText w:val="%4."/>
      <w:lvlJc w:val="left"/>
      <w:pPr>
        <w:ind w:left="3600" w:hanging="360"/>
      </w:pPr>
    </w:lvl>
    <w:lvl w:ilvl="4" w:tplc="F622F9E6" w:tentative="1">
      <w:start w:val="1"/>
      <w:numFmt w:val="lowerLetter"/>
      <w:lvlText w:val="%5."/>
      <w:lvlJc w:val="left"/>
      <w:pPr>
        <w:ind w:left="4320" w:hanging="360"/>
      </w:pPr>
    </w:lvl>
    <w:lvl w:ilvl="5" w:tplc="887A3F20" w:tentative="1">
      <w:start w:val="1"/>
      <w:numFmt w:val="lowerRoman"/>
      <w:lvlText w:val="%6."/>
      <w:lvlJc w:val="right"/>
      <w:pPr>
        <w:ind w:left="5040" w:hanging="180"/>
      </w:pPr>
    </w:lvl>
    <w:lvl w:ilvl="6" w:tplc="4260BD94" w:tentative="1">
      <w:start w:val="1"/>
      <w:numFmt w:val="decimal"/>
      <w:lvlText w:val="%7."/>
      <w:lvlJc w:val="left"/>
      <w:pPr>
        <w:ind w:left="5760" w:hanging="360"/>
      </w:pPr>
    </w:lvl>
    <w:lvl w:ilvl="7" w:tplc="4836CFE2" w:tentative="1">
      <w:start w:val="1"/>
      <w:numFmt w:val="lowerLetter"/>
      <w:lvlText w:val="%8."/>
      <w:lvlJc w:val="left"/>
      <w:pPr>
        <w:ind w:left="6480" w:hanging="360"/>
      </w:pPr>
    </w:lvl>
    <w:lvl w:ilvl="8" w:tplc="AADC48F0" w:tentative="1">
      <w:start w:val="1"/>
      <w:numFmt w:val="lowerRoman"/>
      <w:lvlText w:val="%9."/>
      <w:lvlJc w:val="right"/>
      <w:pPr>
        <w:ind w:left="7200" w:hanging="180"/>
      </w:pPr>
    </w:lvl>
  </w:abstractNum>
  <w:abstractNum w:abstractNumId="3" w15:restartNumberingAfterBreak="0">
    <w:nsid w:val="43AC5E62"/>
    <w:multiLevelType w:val="hybridMultilevel"/>
    <w:tmpl w:val="C88C2BEA"/>
    <w:lvl w:ilvl="0" w:tplc="197C2226">
      <w:start w:val="1"/>
      <w:numFmt w:val="lowerLetter"/>
      <w:lvlText w:val="%1.)"/>
      <w:lvlJc w:val="left"/>
      <w:pPr>
        <w:ind w:left="720" w:hanging="360"/>
      </w:pPr>
      <w:rPr>
        <w:rFonts w:hint="default"/>
      </w:rPr>
    </w:lvl>
    <w:lvl w:ilvl="1" w:tplc="6ECAB61E" w:tentative="1">
      <w:start w:val="1"/>
      <w:numFmt w:val="lowerLetter"/>
      <w:lvlText w:val="%2."/>
      <w:lvlJc w:val="left"/>
      <w:pPr>
        <w:ind w:left="1440" w:hanging="360"/>
      </w:pPr>
    </w:lvl>
    <w:lvl w:ilvl="2" w:tplc="3AA07514" w:tentative="1">
      <w:start w:val="1"/>
      <w:numFmt w:val="lowerRoman"/>
      <w:lvlText w:val="%3."/>
      <w:lvlJc w:val="right"/>
      <w:pPr>
        <w:ind w:left="2160" w:hanging="180"/>
      </w:pPr>
    </w:lvl>
    <w:lvl w:ilvl="3" w:tplc="EF485F90" w:tentative="1">
      <w:start w:val="1"/>
      <w:numFmt w:val="decimal"/>
      <w:lvlText w:val="%4."/>
      <w:lvlJc w:val="left"/>
      <w:pPr>
        <w:ind w:left="2880" w:hanging="360"/>
      </w:pPr>
    </w:lvl>
    <w:lvl w:ilvl="4" w:tplc="A9E8B644" w:tentative="1">
      <w:start w:val="1"/>
      <w:numFmt w:val="lowerLetter"/>
      <w:lvlText w:val="%5."/>
      <w:lvlJc w:val="left"/>
      <w:pPr>
        <w:ind w:left="3600" w:hanging="360"/>
      </w:pPr>
    </w:lvl>
    <w:lvl w:ilvl="5" w:tplc="C5FE358A" w:tentative="1">
      <w:start w:val="1"/>
      <w:numFmt w:val="lowerRoman"/>
      <w:lvlText w:val="%6."/>
      <w:lvlJc w:val="right"/>
      <w:pPr>
        <w:ind w:left="4320" w:hanging="180"/>
      </w:pPr>
    </w:lvl>
    <w:lvl w:ilvl="6" w:tplc="61D0C174" w:tentative="1">
      <w:start w:val="1"/>
      <w:numFmt w:val="decimal"/>
      <w:lvlText w:val="%7."/>
      <w:lvlJc w:val="left"/>
      <w:pPr>
        <w:ind w:left="5040" w:hanging="360"/>
      </w:pPr>
    </w:lvl>
    <w:lvl w:ilvl="7" w:tplc="1242F3B8" w:tentative="1">
      <w:start w:val="1"/>
      <w:numFmt w:val="lowerLetter"/>
      <w:lvlText w:val="%8."/>
      <w:lvlJc w:val="left"/>
      <w:pPr>
        <w:ind w:left="5760" w:hanging="360"/>
      </w:pPr>
    </w:lvl>
    <w:lvl w:ilvl="8" w:tplc="8C4CCD7C"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3BF"/>
    <w:rsid w:val="00A823BF"/>
    <w:rsid w:val="00BE0335"/>
    <w:rsid w:val="00CB10C8"/>
    <w:rsid w:val="00CE5341"/>
    <w:rsid w:val="00E052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696E2"/>
  <w15:chartTrackingRefBased/>
  <w15:docId w15:val="{0DE380C1-7C00-4C1B-98A4-1A1014953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0915"/>
  </w:style>
  <w:style w:type="paragraph" w:styleId="Heading2">
    <w:name w:val="heading 2"/>
    <w:basedOn w:val="Normal"/>
    <w:next w:val="Normal"/>
    <w:link w:val="Heading2Char"/>
    <w:uiPriority w:val="9"/>
    <w:semiHidden/>
    <w:unhideWhenUsed/>
    <w:qFormat/>
    <w:rsid w:val="00757A5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09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0915"/>
  </w:style>
  <w:style w:type="paragraph" w:styleId="Footer">
    <w:name w:val="footer"/>
    <w:basedOn w:val="Normal"/>
    <w:link w:val="FooterChar"/>
    <w:uiPriority w:val="99"/>
    <w:unhideWhenUsed/>
    <w:rsid w:val="008909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0915"/>
  </w:style>
  <w:style w:type="paragraph" w:styleId="ListParagraph">
    <w:name w:val="List Paragraph"/>
    <w:basedOn w:val="Normal"/>
    <w:uiPriority w:val="34"/>
    <w:qFormat/>
    <w:rsid w:val="004B4DF4"/>
    <w:pPr>
      <w:ind w:left="720"/>
      <w:contextualSpacing/>
    </w:pPr>
  </w:style>
  <w:style w:type="character" w:customStyle="1" w:styleId="Heading2Char">
    <w:name w:val="Heading 2 Char"/>
    <w:basedOn w:val="DefaultParagraphFont"/>
    <w:link w:val="Heading2"/>
    <w:uiPriority w:val="9"/>
    <w:semiHidden/>
    <w:rsid w:val="00757A59"/>
    <w:rPr>
      <w:rFonts w:asciiTheme="majorHAnsi" w:eastAsiaTheme="majorEastAsia" w:hAnsiTheme="majorHAnsi" w:cstheme="majorBidi"/>
      <w:color w:val="2E74B5" w:themeColor="accent1" w:themeShade="BF"/>
      <w:sz w:val="26"/>
      <w:szCs w:val="26"/>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E53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534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459</TotalTime>
  <Pages>4</Pages>
  <Words>696</Words>
  <Characters>3969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57</cp:revision>
  <dcterms:created xsi:type="dcterms:W3CDTF">2018-02-10T12:22:00Z</dcterms:created>
  <dcterms:modified xsi:type="dcterms:W3CDTF">2018-02-10T20:43:00Z</dcterms:modified>
</cp:coreProperties>
</file>